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167</w:t>
      </w:r>
    </w:p>
    <w:p>
      <w:r>
        <w:t>Bundesgericht (BGE), 1975-05-23, DE</w:t>
      </w:r>
    </w:p>
    <w:p>
      <w:r>
        <w:rPr>
          <w:b/>
        </w:rPr>
        <w:t xml:space="preserve">Quelle: </w:t>
      </w:r>
      <w:r>
        <w:t>https://mcp.opencaselaw.ch/entscheid/bge_101 IV 167</w:t>
      </w:r>
    </w:p>
    <w:p>
      <w:r>
        <w:t>FR: ATF 101 IV 167</w:t>
      </w:r>
    </w:p>
    <w:p>
      <w:r>
        <w:t>IT: DTF 101 IV 167</w:t>
      </w:r>
    </w:p>
    <w:p>
      <w:pPr>
        <w:pStyle w:val="Heading2"/>
      </w:pPr>
      <w:r>
        <w:t>Regeste</w:t>
      </w:r>
    </w:p>
    <w:p>
      <w:r>
        <w:t>Regeste Art. 181 StGB; Nötigung. 1. "Andere Beschränkung" der Handlungsfreiheit durch akustische Einwirkung (Erw. 2). 2. Rechtswidrigkeit der Nötigung (Erw. 5).</w:t>
      </w:r>
    </w:p>
    <w:p>
      <w:pPr>
        <w:pStyle w:val="Heading2"/>
      </w:pPr>
      <w:r>
        <w:t>Erwägungen</w:t>
      </w:r>
    </w:p>
    <w:p>
      <w:r>
        <w:rPr>
          <w:b/>
        </w:rPr>
        <w:t>E. 1</w:t>
      </w:r>
    </w:p>
    <w:p>
      <w:r>
        <w:t>Wegen Nötigung ist strafbar, wer jemanden durch Gewalt, Androhung ernstlicher Nachteile oder durch andere Beschränkung seiner Handlungsfreiheit rechtswidrig nötigt, etwas zu tun, zu unterlassen oder zu dulden ( Art. 181 StGB ). Das Nötigungsmittel sieht die Vorinstanz in der akustischen Einwirkung ("andere Beschränkung" der Handlungsfreiheit); das erzwungene Verhalten darin, dass Dekan Fricker, Rektor Nef und Korpskommandant Hirschy am Sprechen gehindert wurden und die beiden ersteren überdies genötigt waren, das Referat abzusagen. Die Verhinderung des geplanten Vortrages sei ein missbräuchlicher und sittenwidriger Eingriff in die Meinungs- und Versammlungsfreiheit der Bürger und daher rechtswidrig.</w:t>
      </w:r>
    </w:p>
    <w:p>
      <w:r>
        <w:rPr>
          <w:b/>
        </w:rPr>
        <w:t>E. 2</w:t>
      </w:r>
    </w:p>
    <w:p>
      <w:r>
        <w:t>Wenn Art. 181 StGB neben Gewalt und Androhung ernstlicher Nachteile die Generalklausel "oder durch andere Beschränkung seiner Handlungsfreiheit" verwendet, so ist damit gemeint, dass der Täter mit anderen, im Gesetz nicht näher umschriebenen Mitteln auf das Opfer einwirkt. Dabei ist nicht erforderlich, dass die betreffenden Nötigungsmittel das Opfer völlig widerstandsunfähig machen. Im Gegensatz zu den Art. 139, 187 und 188 StGB , deren Auslegung hier offen bleiben kann (vgl. dazu BGE 100 IV 164 ), lässt es Art. 181 StGB genügen, dass die Handlungsfreiheit beschränkt wird ("Beschränkung", "en l'entravant", "o intralciando"), ohne dass sie vollständig ausgeschlossen sein müsste (siehe E. HAFTER, Schweizerisches Strafrecht, Besonderer Teil, S. 94; V. SCHWANDER, Das Schweizerische Strafgesetzbuch, 2. Aufl., Nr. 628 c und d; E. SCHMIDT, Die Nötigung als selbständiger Tatbestand und als Tatbestandselement im Strafgesetzbuch, Diss. Bern 1969, S. 65 und 95 ff. mit Hinweisen auf die Entstehungsgeschichte). Trotz des an sich niedrigen Strafminimums kann aber nicht jeder noch so geringfügige Druck auf die Entscheidungsfreiheit eines andern zu einer Bestrafung führen. Vielmehr muss das verwendete Zwangsmittel das üblicherweise geduldete Mass der Beeinflussung in ähnlicher Weise eindeutig überschreiten, wie es für die vom Gesetz ausdrücklich genannte Gewalt oder die Androhung ernstlicher Nachteile gilt. Unter die Generalklausel fallen demnach nicht nur Narkose, Betäubung, schwerer Rausch, Hypnose und ähnliche BGE 101 IV 167 S. 170 Zustände, an welche der Gesetzgeber in erster Linie gedacht haben dürfte, sondern ebenso die Blendung mit Licht sowie die Ausnützung von Verblüffung oder Erschrecken. Der Kassationshof hat diese Mittel selbst hinsichtlich der enger umschriebenen Art. 139, 187 und 188 StGB genügen lassen ( BGE 70 IV 207 , 78 IV 36 E. 2 und BGE 81 IV 226 ). a) Im vorliegenden Fall gelangte als Zwangsmittel organisiertes und durch Megaphon unterstütztes Schreien zur Anwendung. Dieses hatte nach den für den Kassationshof verbindlichen Feststellungen der Vorinstanz (Art. 273 Abs. 1 lit. b und 277bis Abs. 1 BStP) auf die unmittelbar Betroffenen, Dekan Fricker und Rektor Nef, eine starke Wirkung. Prof. Fricker sei derart unter dem Eindruck der schreienden Demonstranten gestanden, dass er keine klaren Gedanken habe fassen können. Prof. Nef sei sich vergewaltigt und terrorisiert vorgekommen. Er sei richtig erschlagen gewesen und habe unter dem Eindruck brutaler Gewaltanwendung gestanden. Wenn die Beschwerde diese Ausführungen im angefochtenen Urteil als "blumige Übertreibung" bezeichnet, so handelt es sich dabei um eine unzulässige Kritik an den Erwägungen des Obergerichtes in tatsächlicher Hinsicht. Vermochte somit das organisierte und mit mechanischen Mitteln verstärkte Niederschreien eine derart lähmende Wirkung auf zwei Universitätsprofessoren auszuüben, die nicht als aussergewöhnlich beeinflussbar bezeichnet werden, so durften die kantonalen Instanzen diese Einwirkung ohne Rechtsverletzung als "andere Beschränkung" der Handlungsfreiheit im Sinne von Art. 181 StGB werten. Diese Beschränkung überstieg nämlich bei weitem die etwa zu duldenden Störungen durch vereinzelte Zwischenrufe, Pfiffe usw. Mögen solche andere Störungen auch für Veranstalter und Publikum lästig sein, so wird dadurch die Handlungsfreiheit doch nicht in einem Masse eingeschränkt, dass der Tatbestand des Art. 181 StGB erfüllt würde. b) Ferner bestreitet die Beschwerde den Tatbestand der Nötigung, weil davon auszugehen sei, dass nur die fünf Angeklagten geschrien hätten; das Brüllen der anderen Teilnehmer könne sie nichts angehen; sonst hätte die Untersuchung gegen alle Teilnehmer angehoben werden müssen; dass gegenüber anderen Demonstranten nicht vorgegangen worden sei, sei willkürlich. Diese Einwände gehen fehl. Im angefochtenen BGE 101 IV 167 S. 171 Urteil wird verbindlich festgestellt, dass zahlreiche Demonstranten - unter ihnen auch die Beschwerdeführer - geschrien haben und dass jedesmal, wenn ein Professor das Wort ergriff, der Lärm schlagartig angestiegen ist. Da sie durch ihr Schreien zum allgemeinen Lärm beitrugen, müssen die Beschwerdeführer als Mittäter der begangenen Nötigung betrachtet werden, unabhängig davon, ob neben ihnen noch andere Demonstranten strafrechtlich erfasst worden sind. Dass die Beschränkung des Strafverfahrens auf einzelne Demonstranten willkürlich sei, kann nicht mit der Nichtigkeitsbeschwerde gerügt werden; ein derartiger Vorwurf müsste vielmehr in einer staatsrechtlichen Beschwerde erhoben werden ( Art. 269 Abs. 2 BStP ).</w:t>
      </w:r>
    </w:p>
    <w:p>
      <w:r>
        <w:rPr>
          <w:b/>
        </w:rPr>
        <w:t>E. 3</w:t>
      </w:r>
    </w:p>
    <w:p>
      <w:r>
        <w:t>Gemäss Art. 181 StGB müssen die Nötigungsmittel den Betroffenen gezwungen haben, "etwas zu tun, zu unterlassen oder zu dulden". Diese Voraussetzung ist im vorliegenden Fall erfüllt. Die Vorinstanz stellt fest, dass Dekan Fricker den Vortrag ansagen und das Publikum begrüssen wollte und dass Rektor Nef die Schreier zur Ruhe aufzufordern beabsichtigte. Wegen des intensiven Lärmes war es ihnen jedoch nicht möglich, sich Gehör zu verschaffen. Eine Verständigung zwischen den beiden Professoren einerseits und den Zuhörern andererseits liess sich schlechthin nicht verwirklichen. Fricker und Nef waren somit gezwungen, ihre Äusserungen an das Publikum zu unterlassen. Ebenso verhält es sich bezüglich des angekündigten Vortrages. Korpskommandant Hirschy war genötigt, auf sein Referat zu verzichten. Zwar stand er nicht direkt unter der Wirkung des Lärms; aber den Äusserungen und dem Verhalten der Demonstranten ("Hirschy raus") war zu entnehmen, dass die Lärmstörungen auch beim Versuch, den Vortrag zu halten, fortgesetzt worden wären. Wie aber die Aussicht auf Fortsetzung der Gewaltanwendung der Gewaltanwendung gleichsteht, muss auch die Aussicht, der fortgesetzten Wirkung eines andern die Freiheit beschränkenden Zwangsmittels unterworfen zu sein, dessen unmittelbarer Anwendung gleichgestellt werden (vgl. SCHÖNKE/SCHRÖDER, Strafgesetzbuch, 16. Auflage, N. 11 vor §§ 234 ff.). Demnach steht auch fest, dass zwischen dem Schreien der Beschwerdeführer und der Verhinderung ein Kausalzusammenhang besteht. Die in der Beschwerde dagegen erhobenen BGE 101 IV 167 S. 172 Einwände betreffen Feststellungen tatsächlicher Natur, welche im vorliegenden Verfahren nicht gerügt werden können ( BGE 98 IV 173 E. 2).</w:t>
      </w:r>
    </w:p>
    <w:p>
      <w:r>
        <w:rPr>
          <w:b/>
        </w:rPr>
        <w:t>E. 4</w:t>
      </w:r>
    </w:p>
    <w:p>
      <w:r>
        <w:t>Die Beschwerdeführer machen geltend, sie hätten weder Rektor Nef und Dekan Fricker noch Korpskommandant Hirschy am Sprechen hindern wollen. Damit bestreiten sie den Nötigungsvorsatz. Diese Rüge scheitert jedoch an den für den Kassationshof bindenden Feststellungen der Vorinstanz in tatsächlicher Hinsicht, weshalb darauf nicht einzutreten ist (Art. 273 Abs. 1 lit. b und 277bis Abs. 1 BStP).</w:t>
      </w:r>
    </w:p>
    <w:p>
      <w:r>
        <w:rPr>
          <w:b/>
        </w:rPr>
        <w:t>E. 5</w:t>
      </w:r>
    </w:p>
    <w:p>
      <w:r>
        <w:t>Zur Frage der Rechtswidrigkeit hat das Bundesgericht wiederholt erklärt, dass eine Nötigung strafbar sei, sofern der damit verfolgte Zweck oder das verwendete Mittel gegen die Rechtsordnung oder die guten Sitten verstösst ( BGE 96 IV 60 f. E. 1 mit Verweisungen). Eine rechtswidrige Nötigung liegt überdies dann vor, wenn die Verknüpfung zwischen einem zulässigen Mittel und einem erlaubten Zweck sich als rechtsmissbräuchlich oder sittenwidrig darstellt ( BGE 101 IV 49 , Erw. 2b). Durch organisiertes und mit Megaphon verstärktes Brüllen und Rufen verhinderten die Beschwerdeführer den von der Universität organisierten Vortrag. Sie hinderten damit ebenfalls das Publikum, das erschienen war, um den Referenten anzuhören, dessen Ansicht zur Kenntnis zu nehmen. Ein solcher Eingriff in die Freiheit der die Versammlung veranstaltenden Professoren, des Referenten sowie der Zuhörer stellte einen rechtswidrigen Eingriff in die Meinungsäusserungsfreiheit dar. Denn auch wenn die Meinungsäusserungsfreiheit, die von der Praxis als ungeschriebenes Grundrecht anerkannt wird ( BGE 97 I 896 E. 4 und BGE 96 I 592 f. mit Verweisungen), primär die Beziehungen zwischen dem Bürger einerseits und dem Staat andererseits betrifft, so müssen ihr doch auch Wirkungen im horizontalen Verhältnis (d.h. zwischen den Bürgern) zuerkannt werden. Hierfür besteht gerade im Hinblick auf die demokratische Willensbildung ein berechtigtes Interesse. Die Beschwerdeführer berufen sich zur Rechtfertigung ihres Verhaltens ebenfalls auf die Meinungsäusserungsfreiheit. Zu Unrecht. Sie hatten am Nachmittag des 9. Februar Gelegenheit, ihre Meinung in der von ihnen organisierten Vorversammlung, wofür ihnen die Aula zur Verfügung gestellt worden BGE 101 IV 167 S. 173 war, ungestört zu äussern. Aber auch abgesehen davon gibt das genannte Grundrecht niemandem die Befugnis, die Durchführung einer Veranstaltung zu sabotieren und deren Teilnehmer daran zu hindern, die angekündeten Vorträge zu halten bzw. anzuhören. Ein Freiheitsrecht kann nur unter Respektierung der Freiheit der andern ausgeübt werden ( BGE 97 I 896 E.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